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3880E343" w14:textId="5D97DB06" w:rsidR="00EE24FF" w:rsidRPr="00FB0E1E" w:rsidRDefault="00BB78BB" w:rsidP="00EE24FF">
      <w:pPr>
        <w:jc w:val="center"/>
        <w:rPr>
          <w:rFonts w:ascii="Arial" w:hAnsi="Arial" w:cs="Arial"/>
          <w:b/>
          <w:color w:val="007DC5"/>
          <w:sz w:val="32"/>
        </w:rPr>
      </w:pPr>
      <w:r w:rsidRPr="00FB0E1E">
        <w:rPr>
          <w:rFonts w:ascii="Arial" w:hAnsi="Arial" w:cs="Arial"/>
          <w:b/>
          <w:color w:val="007DC5"/>
          <w:sz w:val="32"/>
        </w:rPr>
        <w:t xml:space="preserve">  </w:t>
      </w:r>
      <w:r w:rsidR="00EE24FF" w:rsidRPr="00FB0E1E">
        <w:rPr>
          <w:rFonts w:ascii="Arial" w:hAnsi="Arial" w:cs="Arial"/>
          <w:b/>
          <w:noProof/>
          <w:color w:val="007DC5"/>
          <w:sz w:val="32"/>
        </w:rPr>
        <w:drawing>
          <wp:inline distT="0" distB="0" distL="0" distR="0" wp14:anchorId="3119612B" wp14:editId="784FE89C">
            <wp:extent cx="1264920" cy="869633"/>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ftware_MAGNET_Construction_Gallery copy.jpg"/>
                    <pic:cNvPicPr/>
                  </pic:nvPicPr>
                  <pic:blipFill>
                    <a:blip r:embed="rId8"/>
                    <a:stretch>
                      <a:fillRect/>
                    </a:stretch>
                  </pic:blipFill>
                  <pic:spPr>
                    <a:xfrm>
                      <a:off x="0" y="0"/>
                      <a:ext cx="1310903" cy="901247"/>
                    </a:xfrm>
                    <a:prstGeom prst="rect">
                      <a:avLst/>
                    </a:prstGeom>
                  </pic:spPr>
                </pic:pic>
              </a:graphicData>
            </a:graphic>
          </wp:inline>
        </w:drawing>
      </w:r>
    </w:p>
    <w:p w14:paraId="25BA613A" w14:textId="77777777" w:rsidR="00EE24FF" w:rsidRPr="00FB0E1E" w:rsidRDefault="00EE24FF" w:rsidP="00EE24FF">
      <w:pPr>
        <w:jc w:val="center"/>
        <w:rPr>
          <w:rFonts w:ascii="Arial" w:hAnsi="Arial" w:cs="Arial"/>
          <w:b/>
          <w:color w:val="007DC5"/>
          <w:sz w:val="10"/>
        </w:rPr>
      </w:pPr>
    </w:p>
    <w:p w14:paraId="3B1CEEC3" w14:textId="400FC838" w:rsidR="009B59CD" w:rsidRPr="00FB0E1E" w:rsidRDefault="009B59CD" w:rsidP="009B59CD">
      <w:pPr>
        <w:jc w:val="center"/>
        <w:rPr>
          <w:rFonts w:ascii="Arial" w:hAnsi="Arial" w:cs="Arial"/>
          <w:b/>
          <w:color w:val="007DC5"/>
          <w:sz w:val="32"/>
        </w:rPr>
      </w:pPr>
      <w:r w:rsidRPr="00FB0E1E">
        <w:rPr>
          <w:rFonts w:ascii="Arial" w:hAnsi="Arial" w:cs="Arial"/>
          <w:b/>
          <w:color w:val="007DC5"/>
          <w:sz w:val="32"/>
        </w:rPr>
        <w:t>Topcon releases upgrade of MAGNET software suite with new features and organization</w:t>
      </w:r>
    </w:p>
    <w:p w14:paraId="1231747C" w14:textId="77777777" w:rsidR="00C076B8" w:rsidRPr="00FB0E1E" w:rsidRDefault="00C076B8" w:rsidP="00F96246">
      <w:pPr>
        <w:jc w:val="center"/>
        <w:rPr>
          <w:rFonts w:ascii="Arial" w:hAnsi="Arial" w:cs="Arial"/>
          <w:b/>
          <w:color w:val="007AC2"/>
          <w:sz w:val="13"/>
        </w:rPr>
      </w:pPr>
    </w:p>
    <w:p w14:paraId="5098FDBB" w14:textId="47B855F7" w:rsidR="00EE24FF" w:rsidRPr="00FB0E1E" w:rsidRDefault="00EE24FF" w:rsidP="00EE24FF">
      <w:pPr>
        <w:rPr>
          <w:rFonts w:ascii="Arial" w:hAnsi="Arial" w:cs="Arial"/>
          <w:sz w:val="20"/>
          <w:szCs w:val="20"/>
        </w:rPr>
      </w:pPr>
      <w:r w:rsidRPr="00FB0E1E">
        <w:rPr>
          <w:rFonts w:ascii="Arial" w:hAnsi="Arial" w:cs="Arial"/>
          <w:i/>
          <w:sz w:val="20"/>
          <w:szCs w:val="20"/>
        </w:rPr>
        <w:t xml:space="preserve">LIVERMORE, Calif., U.S./ CAPELLE A/D IJSSEL, the Netherlands </w:t>
      </w:r>
      <w:r w:rsidR="00CC164E" w:rsidRPr="00FB0E1E">
        <w:rPr>
          <w:rFonts w:ascii="Arial" w:hAnsi="Arial" w:cs="Arial"/>
          <w:i/>
          <w:sz w:val="20"/>
          <w:szCs w:val="20"/>
        </w:rPr>
        <w:t>–</w:t>
      </w:r>
      <w:r w:rsidR="001010F9" w:rsidRPr="00FB0E1E">
        <w:rPr>
          <w:rFonts w:ascii="Arial" w:hAnsi="Arial" w:cs="Arial"/>
          <w:i/>
          <w:sz w:val="20"/>
          <w:szCs w:val="20"/>
        </w:rPr>
        <w:t xml:space="preserve"> </w:t>
      </w:r>
      <w:r w:rsidR="00FB0E1E" w:rsidRPr="00FB0E1E">
        <w:rPr>
          <w:rFonts w:ascii="Arial" w:hAnsi="Arial" w:cs="Arial"/>
          <w:i/>
          <w:sz w:val="20"/>
          <w:szCs w:val="20"/>
        </w:rPr>
        <w:t>January 22, 2019</w:t>
      </w:r>
      <w:r w:rsidR="00CC164E" w:rsidRPr="00FB0E1E">
        <w:rPr>
          <w:rFonts w:ascii="Arial" w:hAnsi="Arial" w:cs="Arial"/>
          <w:i/>
          <w:sz w:val="20"/>
          <w:szCs w:val="20"/>
        </w:rPr>
        <w:t xml:space="preserve"> – </w:t>
      </w:r>
      <w:r w:rsidRPr="00FB0E1E">
        <w:rPr>
          <w:rFonts w:ascii="Arial" w:hAnsi="Arial" w:cs="Arial"/>
          <w:sz w:val="20"/>
          <w:szCs w:val="20"/>
        </w:rPr>
        <w:t>Topcon Positioning Group announces the newest edition of its suite of software solutions — MAGNET</w:t>
      </w:r>
      <w:r w:rsidRPr="00FB0E1E">
        <w:rPr>
          <w:rFonts w:ascii="Arial" w:hAnsi="Arial" w:cs="Arial"/>
          <w:sz w:val="20"/>
          <w:szCs w:val="20"/>
          <w:vertAlign w:val="superscript"/>
        </w:rPr>
        <w:t>®</w:t>
      </w:r>
      <w:r w:rsidRPr="00FB0E1E">
        <w:rPr>
          <w:rFonts w:ascii="Arial" w:hAnsi="Arial" w:cs="Arial"/>
          <w:sz w:val="20"/>
          <w:szCs w:val="20"/>
        </w:rPr>
        <w:t xml:space="preserve"> 5.1. The upgrade is packed with new features, modules and support, as well as a reconfiguration of the Office portfolio designed for simplicity.</w:t>
      </w:r>
    </w:p>
    <w:p w14:paraId="184AD956" w14:textId="77777777" w:rsidR="00EE24FF" w:rsidRPr="00FB0E1E" w:rsidRDefault="00EE24FF" w:rsidP="00EE24FF">
      <w:pPr>
        <w:rPr>
          <w:rFonts w:ascii="Arial" w:hAnsi="Arial" w:cs="Arial"/>
          <w:sz w:val="20"/>
          <w:szCs w:val="20"/>
        </w:rPr>
      </w:pPr>
    </w:p>
    <w:p w14:paraId="0A806906" w14:textId="77777777" w:rsidR="00EE24FF" w:rsidRPr="00FB0E1E" w:rsidRDefault="00EE24FF" w:rsidP="00EE24FF">
      <w:pPr>
        <w:rPr>
          <w:rFonts w:ascii="Arial" w:hAnsi="Arial" w:cs="Arial"/>
          <w:sz w:val="20"/>
          <w:szCs w:val="20"/>
        </w:rPr>
      </w:pPr>
      <w:r w:rsidRPr="00FB0E1E">
        <w:rPr>
          <w:rFonts w:ascii="Arial" w:hAnsi="Arial" w:cs="Arial"/>
          <w:sz w:val="20"/>
          <w:szCs w:val="20"/>
        </w:rPr>
        <w:t>New updates to MAGNET Field include support for the new HiPer VR GNSS receiver, a piping and trenching module with new capabilities specifically for the oil and gas segment, as well as the ability to orient and scale a PDF directly on a field controller and set it as a background image.</w:t>
      </w:r>
    </w:p>
    <w:p w14:paraId="7B49C82B" w14:textId="77777777" w:rsidR="00EE24FF" w:rsidRPr="00FB0E1E" w:rsidRDefault="00EE24FF" w:rsidP="00EE24FF">
      <w:pPr>
        <w:rPr>
          <w:rFonts w:ascii="Arial" w:hAnsi="Arial" w:cs="Arial"/>
          <w:sz w:val="20"/>
          <w:szCs w:val="20"/>
        </w:rPr>
      </w:pPr>
    </w:p>
    <w:p w14:paraId="7D722D9F" w14:textId="2A1E3F53" w:rsidR="00EE24FF" w:rsidRPr="00FB0E1E" w:rsidRDefault="00EE24FF" w:rsidP="00EE24FF">
      <w:pPr>
        <w:rPr>
          <w:rFonts w:ascii="Arial" w:hAnsi="Arial" w:cs="Arial"/>
          <w:sz w:val="20"/>
          <w:szCs w:val="20"/>
        </w:rPr>
      </w:pPr>
      <w:r w:rsidRPr="00FB0E1E">
        <w:rPr>
          <w:rFonts w:ascii="Arial" w:hAnsi="Arial" w:cs="Arial"/>
          <w:sz w:val="20"/>
          <w:szCs w:val="20"/>
        </w:rPr>
        <w:t>“The new piping and trenching module greatly improves the COGO, mapping, and exchange functions for in-field oil and gas pipeline design and construction. Simplified</w:t>
      </w:r>
      <w:r w:rsidR="001806FE">
        <w:rPr>
          <w:rFonts w:ascii="Arial" w:hAnsi="Arial" w:cs="Arial"/>
          <w:sz w:val="20"/>
          <w:szCs w:val="20"/>
        </w:rPr>
        <w:t xml:space="preserve"> </w:t>
      </w:r>
      <w:r w:rsidRPr="00FB0E1E">
        <w:rPr>
          <w:rFonts w:ascii="Arial" w:hAnsi="Arial" w:cs="Arial"/>
          <w:sz w:val="20"/>
          <w:szCs w:val="20"/>
        </w:rPr>
        <w:t>workflows deliver an alignment, profile, and cross-section set for loading into 3DMC for pipe trench excavation,” said Jason Hallett, vice president of global software business development. “Additionally, customers can now import a PDF drawing as a background image in MAGNET Field. Simply set the insertion point and then rotate and scale by selecting points or lines,” said Hallett.</w:t>
      </w:r>
    </w:p>
    <w:p w14:paraId="204D28FF" w14:textId="77777777" w:rsidR="00EE24FF" w:rsidRPr="00FB0E1E" w:rsidRDefault="00EE24FF" w:rsidP="00EE24FF">
      <w:pPr>
        <w:rPr>
          <w:rFonts w:ascii="Arial" w:hAnsi="Arial" w:cs="Arial"/>
          <w:sz w:val="20"/>
          <w:szCs w:val="20"/>
        </w:rPr>
      </w:pPr>
    </w:p>
    <w:p w14:paraId="4B2A7868" w14:textId="77777777" w:rsidR="00EE24FF" w:rsidRPr="00FB0E1E" w:rsidRDefault="00EE24FF" w:rsidP="00EE24FF">
      <w:pPr>
        <w:rPr>
          <w:rFonts w:ascii="Arial" w:hAnsi="Arial" w:cs="Arial"/>
          <w:sz w:val="20"/>
          <w:szCs w:val="20"/>
        </w:rPr>
      </w:pPr>
      <w:r w:rsidRPr="00FB0E1E">
        <w:rPr>
          <w:rFonts w:ascii="Arial" w:hAnsi="Arial" w:cs="Arial"/>
          <w:sz w:val="20"/>
          <w:szCs w:val="20"/>
        </w:rPr>
        <w:t xml:space="preserve">New additions to MAGNET Office include a reconfiguration of the portfolio, designed for simplicity, integrated workflows, and better service plans. The service plans and subscriptions for MAGNET Office now include MAGNET Enterprise, license check-in and check-out, direct email support, and an eLearning fundamentals course.  </w:t>
      </w:r>
    </w:p>
    <w:p w14:paraId="375A0958" w14:textId="77777777" w:rsidR="00EE24FF" w:rsidRPr="00FB0E1E" w:rsidRDefault="00EE24FF" w:rsidP="00EE24FF">
      <w:pPr>
        <w:rPr>
          <w:rFonts w:ascii="Arial" w:hAnsi="Arial" w:cs="Arial"/>
          <w:sz w:val="20"/>
          <w:szCs w:val="20"/>
        </w:rPr>
      </w:pPr>
    </w:p>
    <w:p w14:paraId="14254D76" w14:textId="7CD85A67" w:rsidR="00EE24FF" w:rsidRPr="00FB0E1E" w:rsidRDefault="00EE24FF" w:rsidP="00EE24FF">
      <w:pPr>
        <w:rPr>
          <w:rFonts w:ascii="Arial" w:hAnsi="Arial" w:cs="Arial"/>
          <w:sz w:val="20"/>
          <w:szCs w:val="20"/>
        </w:rPr>
      </w:pPr>
      <w:r w:rsidRPr="00FB0E1E">
        <w:rPr>
          <w:rFonts w:ascii="Arial" w:hAnsi="Arial" w:cs="Arial"/>
          <w:sz w:val="20"/>
          <w:szCs w:val="20"/>
        </w:rPr>
        <w:t xml:space="preserve">Additionally, the E-commerce user-experience has been greatly improved with a new webstore: </w:t>
      </w:r>
      <w:hyperlink r:id="rId9" w:history="1">
        <w:r w:rsidRPr="00FB0E1E">
          <w:rPr>
            <w:rStyle w:val="Hyperlink"/>
            <w:rFonts w:ascii="Arial" w:hAnsi="Arial" w:cs="Arial"/>
            <w:sz w:val="20"/>
            <w:szCs w:val="20"/>
          </w:rPr>
          <w:t>www.magnetsystems.com</w:t>
        </w:r>
      </w:hyperlink>
      <w:r w:rsidRPr="00FB0E1E">
        <w:rPr>
          <w:rFonts w:ascii="Arial" w:hAnsi="Arial" w:cs="Arial"/>
          <w:sz w:val="20"/>
          <w:szCs w:val="20"/>
        </w:rPr>
        <w:t xml:space="preserve">. </w:t>
      </w:r>
      <w:bookmarkStart w:id="0" w:name="_GoBack"/>
      <w:bookmarkEnd w:id="0"/>
      <w:r w:rsidRPr="00FB0E1E">
        <w:rPr>
          <w:rFonts w:ascii="Arial" w:hAnsi="Arial" w:cs="Arial"/>
          <w:sz w:val="20"/>
          <w:szCs w:val="20"/>
        </w:rPr>
        <w:t>Direct email user support is currently offered at this web address.</w:t>
      </w:r>
    </w:p>
    <w:p w14:paraId="76196F32" w14:textId="77777777" w:rsidR="00EE24FF" w:rsidRPr="00FB0E1E" w:rsidRDefault="00EE24FF" w:rsidP="00EE24FF">
      <w:pPr>
        <w:rPr>
          <w:rFonts w:ascii="Arial" w:hAnsi="Arial" w:cs="Arial"/>
          <w:sz w:val="20"/>
          <w:szCs w:val="20"/>
        </w:rPr>
      </w:pPr>
    </w:p>
    <w:p w14:paraId="48CBCE5E" w14:textId="77777777" w:rsidR="00EE24FF" w:rsidRPr="00FB0E1E" w:rsidRDefault="00EE24FF" w:rsidP="00EE24FF">
      <w:pPr>
        <w:rPr>
          <w:rFonts w:ascii="Arial" w:hAnsi="Arial" w:cs="Arial"/>
          <w:sz w:val="20"/>
          <w:szCs w:val="20"/>
        </w:rPr>
      </w:pPr>
      <w:r w:rsidRPr="00FB0E1E">
        <w:rPr>
          <w:rFonts w:ascii="Arial" w:hAnsi="Arial" w:cs="Arial"/>
          <w:sz w:val="20"/>
          <w:szCs w:val="20"/>
        </w:rPr>
        <w:t xml:space="preserve">“The newly optimized product portfolio allows customers to easily select the appropriate Office software product best for their common project demands. The new Office structure includes five main products named: Project, Construction, Site, Survey, and Layout, which are consolidated packages of the various MAGNET software services for ease of use and bundling,” said Hallett. </w:t>
      </w:r>
    </w:p>
    <w:p w14:paraId="4DB8DA11" w14:textId="77777777" w:rsidR="00EE24FF" w:rsidRPr="00FB0E1E" w:rsidRDefault="00EE24FF" w:rsidP="00EE24FF">
      <w:pPr>
        <w:rPr>
          <w:rFonts w:ascii="Arial" w:hAnsi="Arial" w:cs="Arial"/>
          <w:sz w:val="20"/>
          <w:szCs w:val="20"/>
        </w:rPr>
      </w:pPr>
    </w:p>
    <w:p w14:paraId="4792A9EC" w14:textId="1730CF5A" w:rsidR="00EE24FF" w:rsidRPr="00FB0E1E" w:rsidRDefault="00EE24FF" w:rsidP="00EE24FF">
      <w:pPr>
        <w:rPr>
          <w:rFonts w:ascii="Arial" w:hAnsi="Arial" w:cs="Arial"/>
          <w:sz w:val="20"/>
          <w:szCs w:val="20"/>
        </w:rPr>
      </w:pPr>
      <w:r w:rsidRPr="00FB0E1E">
        <w:rPr>
          <w:rFonts w:ascii="Arial" w:hAnsi="Arial" w:cs="Arial"/>
          <w:sz w:val="20"/>
          <w:szCs w:val="20"/>
        </w:rPr>
        <w:t>“MAGNET Site, MAGNET Construction, and MAGNET Project now include all of the Viasys VDC Modeler and Explorer functionality for infrastructure BIM modeling and visualization, and MAGNET Project adds even more power by including the Dyna</w:t>
      </w:r>
      <w:r w:rsidR="001806FE">
        <w:rPr>
          <w:rFonts w:ascii="Arial" w:hAnsi="Arial" w:cs="Arial"/>
          <w:sz w:val="20"/>
          <w:szCs w:val="20"/>
        </w:rPr>
        <w:t>R</w:t>
      </w:r>
      <w:r w:rsidRPr="00FB0E1E">
        <w:rPr>
          <w:rFonts w:ascii="Arial" w:hAnsi="Arial" w:cs="Arial"/>
          <w:sz w:val="20"/>
          <w:szCs w:val="20"/>
        </w:rPr>
        <w:t>oad mass-haul modules Plan, Schedule and Control,” said Hallett.</w:t>
      </w:r>
    </w:p>
    <w:p w14:paraId="608DA437" w14:textId="77777777" w:rsidR="00EE24FF" w:rsidRPr="00FB0E1E" w:rsidRDefault="00EE24FF" w:rsidP="00EE24FF">
      <w:pPr>
        <w:rPr>
          <w:rFonts w:ascii="Arial" w:hAnsi="Arial" w:cs="Arial"/>
          <w:sz w:val="20"/>
          <w:szCs w:val="20"/>
        </w:rPr>
      </w:pPr>
    </w:p>
    <w:p w14:paraId="2DDE7FD2" w14:textId="2C9BB131" w:rsidR="00EE24FF" w:rsidRDefault="00EE24FF" w:rsidP="00EE24FF">
      <w:pPr>
        <w:rPr>
          <w:rFonts w:ascii="Arial" w:hAnsi="Arial" w:cs="Arial"/>
          <w:sz w:val="20"/>
          <w:szCs w:val="20"/>
        </w:rPr>
      </w:pPr>
      <w:r w:rsidRPr="00FB0E1E">
        <w:rPr>
          <w:rFonts w:ascii="Arial" w:hAnsi="Arial" w:cs="Arial"/>
          <w:sz w:val="20"/>
          <w:szCs w:val="20"/>
        </w:rPr>
        <w:t>Additionally, MAGNET Enterprise now offers concurrent login to MAGNET Field, Enterprise and Office with a single set of login credentials.</w:t>
      </w:r>
    </w:p>
    <w:p w14:paraId="6BE97CD7" w14:textId="77777777" w:rsidR="00FB0E1E" w:rsidRPr="00FB0E1E" w:rsidRDefault="00FB0E1E" w:rsidP="00EE24FF">
      <w:pPr>
        <w:rPr>
          <w:rFonts w:ascii="Arial" w:hAnsi="Arial" w:cs="Arial"/>
          <w:sz w:val="20"/>
          <w:szCs w:val="20"/>
        </w:rPr>
      </w:pPr>
    </w:p>
    <w:p w14:paraId="1CD51728" w14:textId="77777777" w:rsidR="00EE24FF" w:rsidRPr="00FB0E1E" w:rsidRDefault="00EE24FF" w:rsidP="00EE24FF">
      <w:pPr>
        <w:rPr>
          <w:rFonts w:ascii="Arial" w:hAnsi="Arial" w:cs="Arial"/>
          <w:sz w:val="20"/>
          <w:szCs w:val="20"/>
        </w:rPr>
      </w:pPr>
      <w:r w:rsidRPr="00FB0E1E">
        <w:rPr>
          <w:rFonts w:ascii="Arial" w:hAnsi="Arial" w:cs="Arial"/>
          <w:sz w:val="20"/>
          <w:szCs w:val="20"/>
        </w:rPr>
        <w:t xml:space="preserve">For more information, visit </w:t>
      </w:r>
      <w:hyperlink r:id="rId10" w:history="1">
        <w:r w:rsidRPr="00FB0E1E">
          <w:rPr>
            <w:rStyle w:val="Hyperlink"/>
            <w:rFonts w:ascii="Arial" w:hAnsi="Arial" w:cs="Arial"/>
            <w:sz w:val="20"/>
            <w:szCs w:val="20"/>
          </w:rPr>
          <w:t>topconpositioning.com/magnet</w:t>
        </w:r>
      </w:hyperlink>
      <w:r w:rsidRPr="00FB0E1E">
        <w:rPr>
          <w:rFonts w:ascii="Arial" w:hAnsi="Arial" w:cs="Arial"/>
          <w:sz w:val="20"/>
          <w:szCs w:val="20"/>
        </w:rPr>
        <w:t>.</w:t>
      </w:r>
    </w:p>
    <w:p w14:paraId="1553AD37" w14:textId="058EC144" w:rsidR="00F64C2D" w:rsidRPr="00FB0E1E" w:rsidRDefault="00F64C2D" w:rsidP="00EE24FF">
      <w:pPr>
        <w:rPr>
          <w:rFonts w:ascii="Arial" w:hAnsi="Arial" w:cs="Arial"/>
          <w:sz w:val="20"/>
          <w:szCs w:val="20"/>
        </w:rPr>
      </w:pPr>
    </w:p>
    <w:p w14:paraId="7A225619" w14:textId="77777777" w:rsidR="00F64C2D" w:rsidRPr="00FB0E1E" w:rsidRDefault="003A1037" w:rsidP="00F64C2D">
      <w:pPr>
        <w:rPr>
          <w:rFonts w:ascii="Arial" w:hAnsi="Arial" w:cs="Arial"/>
          <w:color w:val="808080" w:themeColor="background1" w:themeShade="80"/>
          <w:sz w:val="11"/>
          <w:szCs w:val="16"/>
        </w:rPr>
      </w:pPr>
      <w:r w:rsidRPr="00FB0E1E">
        <w:rPr>
          <w:rFonts w:ascii="Arial" w:hAnsi="Arial" w:cs="Arial"/>
          <w:b/>
          <w:color w:val="808080" w:themeColor="background1" w:themeShade="80"/>
          <w:sz w:val="11"/>
          <w:szCs w:val="16"/>
        </w:rPr>
        <w:t xml:space="preserve">About Topcon Positioning Group </w:t>
      </w:r>
      <w:r w:rsidR="00F61E29" w:rsidRPr="00FB0E1E">
        <w:rPr>
          <w:rFonts w:ascii="Arial" w:hAnsi="Arial" w:cs="Arial"/>
          <w:b/>
          <w:color w:val="808080" w:themeColor="background1" w:themeShade="80"/>
          <w:sz w:val="11"/>
          <w:szCs w:val="16"/>
        </w:rPr>
        <w:br/>
      </w:r>
      <w:r w:rsidR="00F64C2D" w:rsidRPr="00FB0E1E">
        <w:rPr>
          <w:rFonts w:ascii="Arial" w:hAnsi="Arial" w:cs="Arial"/>
          <w:color w:val="808080" w:themeColor="background1" w:themeShade="80"/>
          <w:sz w:val="11"/>
          <w:szCs w:val="16"/>
        </w:rPr>
        <w:t>Topcon Positioning Group is headquartered in Livermore, California, U.S. (</w:t>
      </w:r>
      <w:hyperlink r:id="rId11" w:history="1">
        <w:r w:rsidR="00F64C2D" w:rsidRPr="00FB0E1E">
          <w:rPr>
            <w:rStyle w:val="Hyperlink"/>
            <w:rFonts w:ascii="Arial" w:hAnsi="Arial" w:cs="Arial"/>
            <w:sz w:val="11"/>
            <w:szCs w:val="16"/>
          </w:rPr>
          <w:t>topconpositioning.com</w:t>
        </w:r>
      </w:hyperlink>
      <w:r w:rsidR="00F64C2D" w:rsidRPr="00FB0E1E">
        <w:rPr>
          <w:rFonts w:ascii="Arial" w:hAnsi="Arial" w:cs="Arial"/>
          <w:color w:val="808080" w:themeColor="background1" w:themeShade="80"/>
          <w:sz w:val="11"/>
          <w:szCs w:val="16"/>
        </w:rPr>
        <w:t>). Its European head office is in Capelle a/d IJssel,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2" w:history="1">
        <w:r w:rsidR="00F64C2D" w:rsidRPr="00FB0E1E">
          <w:rPr>
            <w:rStyle w:val="Hyperlink"/>
            <w:rFonts w:ascii="Arial" w:hAnsi="Arial" w:cs="Arial"/>
            <w:sz w:val="11"/>
            <w:szCs w:val="16"/>
          </w:rPr>
          <w:t>topcon.com</w:t>
        </w:r>
      </w:hyperlink>
      <w:r w:rsidR="00F64C2D" w:rsidRPr="00FB0E1E">
        <w:rPr>
          <w:rFonts w:ascii="Arial" w:hAnsi="Arial" w:cs="Arial"/>
          <w:color w:val="808080" w:themeColor="background1" w:themeShade="80"/>
          <w:sz w:val="11"/>
          <w:szCs w:val="16"/>
        </w:rPr>
        <w:t>), founded in 1932, is traded on the Tokyo Stock Exchange (7732). </w:t>
      </w:r>
    </w:p>
    <w:p w14:paraId="37C2B320" w14:textId="54206728" w:rsidR="002078F0" w:rsidRPr="00FB0E1E" w:rsidRDefault="002078F0" w:rsidP="00360FCE">
      <w:pPr>
        <w:rPr>
          <w:rFonts w:ascii="Arial" w:hAnsi="Arial" w:cs="Arial"/>
          <w:color w:val="808080" w:themeColor="background1" w:themeShade="80"/>
          <w:sz w:val="11"/>
          <w:szCs w:val="16"/>
        </w:rPr>
      </w:pPr>
    </w:p>
    <w:p w14:paraId="435E9F5A" w14:textId="77672E5A" w:rsidR="002078F0" w:rsidRPr="00FB0E1E" w:rsidRDefault="00F61E29" w:rsidP="00FB0E1E">
      <w:pPr>
        <w:jc w:val="center"/>
        <w:rPr>
          <w:rFonts w:ascii="Arial" w:hAnsi="Arial" w:cs="Arial"/>
          <w:color w:val="808080" w:themeColor="background1" w:themeShade="80"/>
          <w:sz w:val="11"/>
          <w:szCs w:val="16"/>
        </w:rPr>
      </w:pPr>
      <w:r w:rsidRPr="00FB0E1E">
        <w:rPr>
          <w:rFonts w:ascii="Arial" w:hAnsi="Arial" w:cs="Arial"/>
          <w:color w:val="808080" w:themeColor="background1" w:themeShade="80"/>
          <w:sz w:val="11"/>
          <w:szCs w:val="16"/>
        </w:rPr>
        <w:t># # #</w:t>
      </w:r>
    </w:p>
    <w:p w14:paraId="56D02AFB" w14:textId="77777777" w:rsidR="00F61E29" w:rsidRPr="00FB0E1E" w:rsidRDefault="00F61E29" w:rsidP="00F61E29">
      <w:pPr>
        <w:outlineLvl w:val="0"/>
        <w:rPr>
          <w:rFonts w:ascii="Arial" w:hAnsi="Arial" w:cs="Arial"/>
          <w:b/>
          <w:color w:val="808080" w:themeColor="background1" w:themeShade="80"/>
          <w:sz w:val="11"/>
          <w:szCs w:val="16"/>
        </w:rPr>
      </w:pPr>
      <w:r w:rsidRPr="00FB0E1E">
        <w:rPr>
          <w:rFonts w:ascii="Arial" w:hAnsi="Arial" w:cs="Arial"/>
          <w:b/>
          <w:color w:val="808080" w:themeColor="background1" w:themeShade="80"/>
          <w:sz w:val="11"/>
          <w:szCs w:val="16"/>
        </w:rPr>
        <w:t xml:space="preserve">Press Contact: </w:t>
      </w:r>
    </w:p>
    <w:p w14:paraId="0B0DC8C3" w14:textId="77777777" w:rsidR="00F61E29" w:rsidRPr="00FB0E1E" w:rsidRDefault="00F61E29" w:rsidP="00F61E29">
      <w:pPr>
        <w:outlineLvl w:val="0"/>
        <w:rPr>
          <w:rFonts w:ascii="Arial" w:hAnsi="Arial" w:cs="Arial"/>
          <w:bCs/>
          <w:color w:val="808080" w:themeColor="background1" w:themeShade="80"/>
          <w:sz w:val="11"/>
          <w:szCs w:val="16"/>
        </w:rPr>
      </w:pPr>
      <w:r w:rsidRPr="00FB0E1E">
        <w:rPr>
          <w:rFonts w:ascii="Arial" w:hAnsi="Arial" w:cs="Arial"/>
          <w:bCs/>
          <w:color w:val="808080" w:themeColor="background1" w:themeShade="80"/>
          <w:sz w:val="11"/>
          <w:szCs w:val="16"/>
        </w:rPr>
        <w:t>Topcon Positioning Group</w:t>
      </w:r>
    </w:p>
    <w:p w14:paraId="2ADB91B2" w14:textId="77777777" w:rsidR="00F61E29" w:rsidRPr="00FB0E1E" w:rsidRDefault="005C5496" w:rsidP="00F61E29">
      <w:pPr>
        <w:outlineLvl w:val="0"/>
        <w:rPr>
          <w:rFonts w:ascii="Arial" w:hAnsi="Arial" w:cs="Arial"/>
          <w:bCs/>
          <w:color w:val="808080" w:themeColor="background1" w:themeShade="80"/>
          <w:sz w:val="11"/>
          <w:szCs w:val="16"/>
          <w:lang w:val="it-IT"/>
        </w:rPr>
      </w:pPr>
      <w:hyperlink r:id="rId13" w:history="1">
        <w:r w:rsidR="00F61E29" w:rsidRPr="00FB0E1E">
          <w:rPr>
            <w:rStyle w:val="Hyperlink"/>
            <w:rFonts w:ascii="Arial" w:hAnsi="Arial" w:cs="Arial"/>
            <w:bCs/>
            <w:color w:val="808080" w:themeColor="background1" w:themeShade="80"/>
            <w:sz w:val="11"/>
            <w:szCs w:val="16"/>
            <w:lang w:val="it-IT"/>
          </w:rPr>
          <w:t>CorpComm@topcon.com</w:t>
        </w:r>
      </w:hyperlink>
    </w:p>
    <w:p w14:paraId="22244F9C" w14:textId="5754A301" w:rsidR="00BE666D" w:rsidRPr="00FB0E1E" w:rsidRDefault="00FD1C0E" w:rsidP="00FD1C0E">
      <w:pPr>
        <w:outlineLvl w:val="0"/>
        <w:rPr>
          <w:rFonts w:ascii="Arial" w:hAnsi="Arial" w:cs="Arial"/>
          <w:bCs/>
          <w:color w:val="808080" w:themeColor="background1" w:themeShade="80"/>
          <w:sz w:val="11"/>
          <w:szCs w:val="16"/>
        </w:rPr>
      </w:pPr>
      <w:r w:rsidRPr="00FB0E1E">
        <w:rPr>
          <w:rFonts w:ascii="Arial" w:hAnsi="Arial" w:cs="Arial"/>
          <w:bCs/>
          <w:color w:val="808080" w:themeColor="background1" w:themeShade="80"/>
          <w:sz w:val="11"/>
          <w:szCs w:val="16"/>
        </w:rPr>
        <w:t>Sta</w:t>
      </w:r>
      <w:r w:rsidR="00E54648" w:rsidRPr="00FB0E1E">
        <w:rPr>
          <w:rFonts w:ascii="Arial" w:hAnsi="Arial" w:cs="Arial"/>
          <w:bCs/>
          <w:color w:val="808080" w:themeColor="background1" w:themeShade="80"/>
          <w:sz w:val="11"/>
          <w:szCs w:val="16"/>
        </w:rPr>
        <w:t xml:space="preserve">ci Fitzgerald, +1 925-245-8610 </w:t>
      </w:r>
    </w:p>
    <w:sectPr w:rsidR="00BE666D" w:rsidRPr="00FB0E1E" w:rsidSect="009C7717">
      <w:headerReference w:type="first" r:id="rId14"/>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C3CC9" w14:textId="77777777" w:rsidR="005C5496" w:rsidRDefault="005C5496">
      <w:r>
        <w:separator/>
      </w:r>
    </w:p>
  </w:endnote>
  <w:endnote w:type="continuationSeparator" w:id="0">
    <w:p w14:paraId="10FED005" w14:textId="77777777" w:rsidR="005C5496" w:rsidRDefault="005C5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04850" w14:textId="77777777" w:rsidR="005C5496" w:rsidRDefault="005C5496">
      <w:r>
        <w:separator/>
      </w:r>
    </w:p>
  </w:footnote>
  <w:footnote w:type="continuationSeparator" w:id="0">
    <w:p w14:paraId="7768AC46" w14:textId="77777777" w:rsidR="005C5496" w:rsidRDefault="005C5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77523"/>
    <w:rsid w:val="001806FE"/>
    <w:rsid w:val="001855FB"/>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373B3"/>
    <w:rsid w:val="0034092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71166"/>
    <w:rsid w:val="00482A23"/>
    <w:rsid w:val="00486106"/>
    <w:rsid w:val="00494F00"/>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46623"/>
    <w:rsid w:val="005475A1"/>
    <w:rsid w:val="005502C7"/>
    <w:rsid w:val="005668A9"/>
    <w:rsid w:val="0058710D"/>
    <w:rsid w:val="00587A94"/>
    <w:rsid w:val="005A23A0"/>
    <w:rsid w:val="005A4B01"/>
    <w:rsid w:val="005C44F8"/>
    <w:rsid w:val="005C48E8"/>
    <w:rsid w:val="005C5496"/>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B35F4"/>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75F7"/>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B59CD"/>
    <w:rsid w:val="009C3261"/>
    <w:rsid w:val="009C7717"/>
    <w:rsid w:val="009E2FE3"/>
    <w:rsid w:val="00A06D66"/>
    <w:rsid w:val="00A12AD1"/>
    <w:rsid w:val="00A26E88"/>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736"/>
    <w:rsid w:val="00B92C56"/>
    <w:rsid w:val="00B92CFE"/>
    <w:rsid w:val="00BA6826"/>
    <w:rsid w:val="00BB19B5"/>
    <w:rsid w:val="00BB25D3"/>
    <w:rsid w:val="00BB4455"/>
    <w:rsid w:val="00BB78BB"/>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1947"/>
    <w:rsid w:val="00E16158"/>
    <w:rsid w:val="00E32B47"/>
    <w:rsid w:val="00E54648"/>
    <w:rsid w:val="00E74974"/>
    <w:rsid w:val="00E95EFF"/>
    <w:rsid w:val="00EA49B1"/>
    <w:rsid w:val="00EB1000"/>
    <w:rsid w:val="00EC3044"/>
    <w:rsid w:val="00EC60E2"/>
    <w:rsid w:val="00ED70D3"/>
    <w:rsid w:val="00EE1C16"/>
    <w:rsid w:val="00EE24FF"/>
    <w:rsid w:val="00EE33D2"/>
    <w:rsid w:val="00EF4409"/>
    <w:rsid w:val="00F126AE"/>
    <w:rsid w:val="00F20CD6"/>
    <w:rsid w:val="00F25765"/>
    <w:rsid w:val="00F45907"/>
    <w:rsid w:val="00F463E2"/>
    <w:rsid w:val="00F55F20"/>
    <w:rsid w:val="00F6101F"/>
    <w:rsid w:val="00F61E29"/>
    <w:rsid w:val="00F62C6C"/>
    <w:rsid w:val="00F64C2D"/>
    <w:rsid w:val="00F757D3"/>
    <w:rsid w:val="00F81B4F"/>
    <w:rsid w:val="00F86B3B"/>
    <w:rsid w:val="00F94B69"/>
    <w:rsid w:val="00F94E58"/>
    <w:rsid w:val="00F96246"/>
    <w:rsid w:val="00FA3772"/>
    <w:rsid w:val="00FA7601"/>
    <w:rsid w:val="00FB0DA8"/>
    <w:rsid w:val="00FB0E1E"/>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styleId="UnresolvedMention">
    <w:name w:val="Unresolved Mention"/>
    <w:basedOn w:val="DefaultParagraphFont"/>
    <w:uiPriority w:val="99"/>
    <w:rsid w:val="00F6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CorpComm@topco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lobal.topcon.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conpositioning.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opconpositioning.com/magnet5" TargetMode="External"/><Relationship Id="rId4" Type="http://schemas.openxmlformats.org/officeDocument/2006/relationships/settings" Target="settings.xml"/><Relationship Id="rId9" Type="http://schemas.openxmlformats.org/officeDocument/2006/relationships/hyperlink" Target="http://www.magnetsystems.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AEC74-AE1F-7744-972D-396737B1B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3540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6</cp:revision>
  <cp:lastPrinted>2015-08-13T12:52:00Z</cp:lastPrinted>
  <dcterms:created xsi:type="dcterms:W3CDTF">2019-01-17T22:14:00Z</dcterms:created>
  <dcterms:modified xsi:type="dcterms:W3CDTF">2019-01-18T21:51:00Z</dcterms:modified>
  <cp:category/>
</cp:coreProperties>
</file>